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4D166F" w:rsidRDefault="00893800" w:rsidP="00C30069">
      <w:pPr>
        <w:jc w:val="center"/>
        <w:rPr>
          <w:sz w:val="32"/>
        </w:rPr>
      </w:pPr>
      <w:r w:rsidRPr="004D166F">
        <w:rPr>
          <w:sz w:val="32"/>
        </w:rPr>
        <w:t>8</w:t>
      </w:r>
      <w:r w:rsidRPr="004D166F">
        <w:rPr>
          <w:sz w:val="32"/>
          <w:vertAlign w:val="superscript"/>
        </w:rPr>
        <w:t>th</w:t>
      </w:r>
      <w:r w:rsidRPr="004D166F">
        <w:rPr>
          <w:sz w:val="32"/>
        </w:rPr>
        <w:t xml:space="preserve"> Gr</w:t>
      </w:r>
      <w:r w:rsidR="00F8344C" w:rsidRPr="004D166F">
        <w:rPr>
          <w:sz w:val="32"/>
        </w:rPr>
        <w:t>ade Chinese Character List</w:t>
      </w:r>
      <w:r w:rsidR="003459C7">
        <w:rPr>
          <w:sz w:val="32"/>
        </w:rPr>
        <w:t xml:space="preserve"> </w:t>
      </w:r>
      <w:proofErr w:type="spellStart"/>
      <w:r w:rsidR="003459C7">
        <w:rPr>
          <w:sz w:val="32"/>
        </w:rPr>
        <w:t>Til</w:t>
      </w:r>
      <w:proofErr w:type="spellEnd"/>
      <w:r w:rsidR="003459C7">
        <w:rPr>
          <w:sz w:val="32"/>
        </w:rPr>
        <w:t xml:space="preserve"> End of Third</w:t>
      </w:r>
      <w:r w:rsidR="00EF79FC">
        <w:rPr>
          <w:sz w:val="32"/>
        </w:rPr>
        <w:t xml:space="preserve"> Quarter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爱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ài</w:t>
            </w:r>
            <w:proofErr w:type="spellEnd"/>
            <w:r>
              <w:rPr>
                <w:rFonts w:ascii="Times" w:hAnsi="Times"/>
                <w:szCs w:val="20"/>
              </w:rPr>
              <w:t xml:space="preserve"> (love)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A53A44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那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(that),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个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(measure word),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谁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(who),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狗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(dog),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胖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(fat)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 w:rsidR="0019243A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(older sister),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妹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(younger sister),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和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hé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(and)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5535AD" w:rsidP="004D1B36">
            <w:pPr>
              <w:rPr>
                <w:rFonts w:ascii="Times" w:hAnsi="Times"/>
                <w:szCs w:val="20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dì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(younger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gē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(older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兄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xīong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(older brother- used in siblings)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可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kě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(can),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有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yǒu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(have),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没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méi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(not),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两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liǎng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(two or couple), 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家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jiā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(home or family)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D90D98" w:rsidRDefault="00D90D98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(yesterday)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93800" w:rsidRDefault="00893800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电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diàn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(electric),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话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码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(number),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多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duō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(more),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少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(less) 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机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jī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(machine),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打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(hit, dial),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喜欢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xǐ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huān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(like),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做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zuò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(do, make),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看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kàn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(look)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F8344C" w:rsidRDefault="00146793" w:rsidP="00BE42EA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篮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lán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(basket),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球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qiú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(ball),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起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qǐ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(rise up),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儿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ér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(son</w:t>
            </w:r>
            <w:r w:rsidR="00BE42EA">
              <w:rPr>
                <w:rFonts w:ascii="Times" w:eastAsia="华文细黑" w:hAnsi="Times" w:cs="宋体"/>
                <w:szCs w:val="20"/>
                <w:lang w:eastAsia="zh-CN"/>
              </w:rPr>
              <w:t>, ending sound for northern dialect</w:t>
            </w:r>
            <w:r w:rsidR="007C1DE9">
              <w:rPr>
                <w:rFonts w:ascii="Times" w:eastAsia="华文细黑" w:hAnsi="Times" w:cs="宋体"/>
                <w:szCs w:val="20"/>
                <w:lang w:eastAsia="zh-CN"/>
              </w:rPr>
              <w:t>)</w:t>
            </w:r>
          </w:p>
        </w:tc>
      </w:tr>
      <w:tr w:rsidR="00BE42EA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BE42EA" w:rsidRPr="00EF79FC" w:rsidRDefault="00BE42EA" w:rsidP="00BE42EA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英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yīng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(English, brave),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文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wén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</w:t>
            </w:r>
            <w:r w:rsidR="00EF79FC">
              <w:rPr>
                <w:rFonts w:ascii="Times" w:eastAsia="华文细黑" w:hAnsi="Times" w:cs="宋体"/>
                <w:szCs w:val="20"/>
                <w:lang w:eastAsia="zh-CN"/>
              </w:rPr>
              <w:t xml:space="preserve">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要 </w:t>
            </w:r>
            <w:proofErr w:type="spellStart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>yào</w:t>
            </w:r>
            <w:proofErr w:type="spellEnd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 xml:space="preserve"> (want, will),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点</w:t>
            </w:r>
            <w:r w:rsidR="00EF79FC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>diǎn</w:t>
            </w:r>
            <w:proofErr w:type="spellEnd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 xml:space="preserve"> (order, hour)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里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lǐ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(in),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miàn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(wheat, noodles, used in direction words),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书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shū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(book),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包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bāo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(bag)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怎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zěn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(how),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在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zài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(at),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桌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zhuō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(table),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以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yǐ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(conjunction used with other words) 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Pr="006E41FE" w:rsidRDefault="007C1DE9" w:rsidP="0071489E">
            <w:pP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请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qǐng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(please),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给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gěi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(give)</w:t>
            </w:r>
            <w:r w:rsidR="006E41FE">
              <w:rPr>
                <w:rFonts w:ascii="Times" w:eastAsia="华文细黑" w:hAnsi="Times" w:cs="宋体"/>
                <w:szCs w:val="20"/>
                <w:lang w:eastAsia="zh-CN"/>
              </w:rPr>
              <w:t xml:space="preserve">, 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还 </w:t>
            </w:r>
            <w:proofErr w:type="spellStart"/>
            <w:r w:rsidR="006E41FE" w:rsidRPr="006E41FE">
              <w:rPr>
                <w:rFonts w:ascii="Times" w:eastAsia="华文细黑" w:hAnsi="Times" w:cs="华文细黑"/>
                <w:szCs w:val="20"/>
                <w:lang w:eastAsia="zh-CN"/>
              </w:rPr>
              <w:t>há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i</w:t>
            </w:r>
            <w:proofErr w:type="spellEnd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(still),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现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xiān</w:t>
            </w:r>
            <w:proofErr w:type="spellEnd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(first),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笔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bǐ</w:t>
            </w:r>
            <w:proofErr w:type="spellEnd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(writing utensil),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纸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(</w:t>
            </w:r>
            <w:proofErr w:type="spellStart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zhǐ</w:t>
            </w:r>
            <w:proofErr w:type="spellEnd"/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)</w:t>
            </w:r>
            <w:r w:rsidR="0071489E">
              <w:rPr>
                <w:rFonts w:ascii="Times" w:eastAsia="华文细黑" w:hAnsi="Times" w:cs="华文细黑"/>
                <w:szCs w:val="20"/>
                <w:lang w:eastAsia="zh-CN"/>
              </w:rPr>
              <w:t>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Default="0071489E" w:rsidP="0071489E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分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fēn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(measure word),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去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qù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(go),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觉得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jué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dé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(feel),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考试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kǎo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shì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(test),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 难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nán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(difficult),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Pr="0071489E" w:rsidRDefault="0071489E" w:rsidP="0071489E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意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yì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(meaning),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回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huí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(to return),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边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bian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(direction participle),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跟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gēn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(with),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Default="0071489E" w:rsidP="00BE42EA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样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yang (like)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Default="006E41FE" w:rsidP="00BE42EA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89E" w:rsidRDefault="003459C7" w:rsidP="00C739F8">
    <w:pPr>
      <w:pStyle w:val="Header"/>
      <w:jc w:val="right"/>
    </w:pPr>
    <w:r>
      <w:t>3.27</w:t>
    </w:r>
    <w:r w:rsidR="0071489E">
      <w:t>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146793"/>
    <w:rsid w:val="0019243A"/>
    <w:rsid w:val="001F7869"/>
    <w:rsid w:val="002E7D5F"/>
    <w:rsid w:val="002F2623"/>
    <w:rsid w:val="003459C7"/>
    <w:rsid w:val="0036281A"/>
    <w:rsid w:val="00400FB8"/>
    <w:rsid w:val="00487683"/>
    <w:rsid w:val="004D166F"/>
    <w:rsid w:val="004D1B36"/>
    <w:rsid w:val="005535AD"/>
    <w:rsid w:val="00597D14"/>
    <w:rsid w:val="005F1794"/>
    <w:rsid w:val="006E41FE"/>
    <w:rsid w:val="0071489E"/>
    <w:rsid w:val="007C1DE9"/>
    <w:rsid w:val="00800882"/>
    <w:rsid w:val="008242DA"/>
    <w:rsid w:val="00893800"/>
    <w:rsid w:val="009F5488"/>
    <w:rsid w:val="00A102A8"/>
    <w:rsid w:val="00A53A44"/>
    <w:rsid w:val="00A97244"/>
    <w:rsid w:val="00BE42EA"/>
    <w:rsid w:val="00C30069"/>
    <w:rsid w:val="00C739F8"/>
    <w:rsid w:val="00C84FF5"/>
    <w:rsid w:val="00D74E47"/>
    <w:rsid w:val="00D90D98"/>
    <w:rsid w:val="00DE7EDA"/>
    <w:rsid w:val="00EF79FC"/>
    <w:rsid w:val="00F8344C"/>
    <w:rsid w:val="00F83A59"/>
    <w:rsid w:val="00F966EE"/>
  </w:rsids>
  <m:mathPr>
    <m:mathFont m:val="华文细黑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1580</Characters>
  <Application>Microsoft Macintosh Word</Application>
  <DocSecurity>0</DocSecurity>
  <Lines>13</Lines>
  <Paragraphs>3</Paragraphs>
  <ScaleCrop>false</ScaleCrop>
  <Company>HCPSS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cp:lastPrinted>2014-02-12T22:10:00Z</cp:lastPrinted>
  <dcterms:created xsi:type="dcterms:W3CDTF">2015-03-17T23:00:00Z</dcterms:created>
  <dcterms:modified xsi:type="dcterms:W3CDTF">2015-03-17T23:00:00Z</dcterms:modified>
</cp:coreProperties>
</file>